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10, 2022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Tom Croal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Financial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 Restaurant Group,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11472 South Street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Cerritos, CA 90703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GEN Restaurant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Group, 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2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2022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377-05692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Croal: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182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comments.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Draft Registration Statement of Form S-1 Amendment No. 2, filed January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00" w:type="dxa"/>
            <w:vAlign w:val="bottom"/>
          </w:tcPr>
          <w:p>
            <w:pPr>
              <w:jc w:val="center"/>
              <w:ind w:right="4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26, 2022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9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5900" w:type="dxa"/>
            <w:vAlign w:val="bottom"/>
          </w:tcPr>
          <w:p>
            <w:pPr>
              <w:jc w:val="center"/>
              <w:ind w:right="4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disclose that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holders of the Class B shares are the pre-IPO LLC members,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disclose the total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percentage of voting power held by Class B stockholders. Please also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clarify that such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holders will be able to control all matters requiring approval by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0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Organizational Structure, page 12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stockholders.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5"/>
        </w:trPr>
        <w:tc>
          <w:tcPr>
            <w:tcW w:w="5900" w:type="dxa"/>
            <w:vAlign w:val="bottom"/>
          </w:tcPr>
          <w:p>
            <w:pPr>
              <w:jc w:val="center"/>
              <w:ind w:right="49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We note your revisions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 response to comment three. Please further revise your</w:t>
            </w:r>
          </w:p>
        </w:tc>
        <w:tc>
          <w:tcPr>
            <w:tcW w:w="23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in this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section to quantify the estimated aggregate future payouts that you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2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expect to make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 participants. Please also disclose that all payments made 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Tom Croal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 Restaurant Group, Inc.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9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10, 2022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2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under the TRA will not be available for investment in the business and will generally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reduce the amount of cash that might have otherwise been available.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similarly</w:t>
      </w:r>
    </w:p>
    <w:p>
      <w:pPr>
        <w:ind w:right="22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discuss instances in which payments under the TRA may be accelerated, such as under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 Inc.'s right to early termination, and quantify the amount of the early termination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63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payment. Please include disclosure discussing the potential impact on your financial</w:t>
      </w:r>
    </w:p>
    <w:p>
      <w:pPr>
        <w:ind w:left="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 and liquidity.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Use of Proceeds, page 61</w:t>
      </w:r>
    </w:p>
    <w:p>
      <w:pPr>
        <w:sectPr>
          <w:pgSz w:w="11900" w:h="16848" w:orient="portrait"/>
          <w:cols w:equalWidth="0" w:num="1">
            <w:col w:w="10139"/>
          </w:cols>
          <w:pgMar w:left="320" w:top="226" w:right="1440" w:bottom="0" w:gutter="0" w:footer="0" w:header="0"/>
        </w:sectPr>
      </w:pPr>
    </w:p>
    <w:bookmarkStart w:id="1" w:name="page2"/>
    <w:bookmarkEnd w:id="1"/>
    <w:p>
      <w:pPr>
        <w:ind w:right="2019" w:firstLine="8"/>
        <w:spacing w:after="0" w:line="249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added additional investments and notes receivable from Ignite between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months of April and June, 2021. Because this indebtedness was incurred within one</w:t>
      </w:r>
    </w:p>
    <w:p>
      <w:pPr>
        <w:ind w:right="20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year, and will be repaid from proceeds of the offering, please describe the use of proceeds</w:t>
      </w:r>
    </w:p>
    <w:p>
      <w:pPr>
        <w:jc w:val="both"/>
        <w:ind w:right="1919" w:firstLine="632"/>
        <w:spacing w:after="0" w:line="296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from such indebtedness. See Instruction 4 to Item 506 of Regulation S-K. Unaudited Pro Forma Consolidated Financial Information and Other Data, page 68</w:t>
      </w:r>
    </w:p>
    <w:p>
      <w:pPr>
        <w:spacing w:after="0" w:line="14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859" w:firstLine="8"/>
        <w:spacing w:after="0" w:line="249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 appears that your reference to "pro forma adjustments in the Reorganization and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Offering Adjustments column" in your disclosure is inconsistent with the actual columns</w:t>
      </w:r>
    </w:p>
    <w:p>
      <w:pPr>
        <w:ind w:right="191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labeled as "Pro Forma Other Adjustments" and "Pro Forma Proceeds" in the pro forma</w:t>
      </w:r>
    </w:p>
    <w:p>
      <w:pPr>
        <w:ind w:right="4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statements. Please clarify or revise. Non-GAAP Financial Measures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Adjusted EBITDA and Adjusted EBITDA Margin, page 84</w:t>
      </w:r>
    </w:p>
    <w:p>
      <w:pPr>
        <w:spacing w:after="0" w:line="183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49" w:lineRule="auto"/>
        <w:tabs>
          <w:tab w:leader="none" w:pos="632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present and discuss net income (loss) margin whenever Adjusted EBITDA margin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presented and discussed. Please refer to Question 102.10 of the Non-GAAP Financial</w:t>
      </w:r>
    </w:p>
    <w:p>
      <w:pPr>
        <w:ind w:right="327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Measures Compliance and Disclosure Interpretations and Item 10(e)(1)(i)(A) of</w:t>
      </w:r>
    </w:p>
    <w:p>
      <w:pPr>
        <w:ind w:left="64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S-K.</w:t>
      </w:r>
    </w:p>
    <w:p>
      <w:pPr>
        <w:spacing w:after="0" w:line="38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640" w:hanging="632"/>
        <w:spacing w:after="0"/>
        <w:tabs>
          <w:tab w:leader="none" w:pos="6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 present Adjusted EBITDA and Adjusted EBITDA margin in your</w:t>
      </w:r>
    </w:p>
    <w:p>
      <w:pPr>
        <w:spacing w:after="0" w:line="18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graph</w:t>
      </w:r>
    </w:p>
    <w:p>
      <w:pPr>
        <w:ind w:right="2859" w:firstLine="63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presented on pages 1 and 95 without providing the most directly comparable GAAP</w:t>
      </w:r>
    </w:p>
    <w:p>
      <w:pPr>
        <w:jc w:val="right"/>
        <w:ind w:left="860" w:right="2019" w:hanging="21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measure, net income (loss) and net income (loss) margin. Please revise. You may contact Tatanisha Meadows at 202-551-3322 or Angela Lumley at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202-551-</w:t>
      </w:r>
    </w:p>
    <w:p>
      <w:pPr>
        <w:ind w:right="201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3398 if you have questions regarding comments on the financial statements and related</w:t>
      </w:r>
    </w:p>
    <w:p>
      <w:pPr>
        <w:ind w:right="243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matters. Please contact Jennie Beysolow at 202-551-8108 or Erin Jaskot at 202-551-3442 with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8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5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LastNameTom Croal</w:t>
            </w:r>
          </w:p>
        </w:tc>
        <w:tc>
          <w:tcPr>
            <w:tcW w:w="286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Sincerely,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 NameGEN Restaurant Group, Inc.</w:t>
            </w:r>
          </w:p>
        </w:tc>
        <w:tc>
          <w:tcPr>
            <w:tcW w:w="2860" w:type="dxa"/>
            <w:vAlign w:val="bottom"/>
          </w:tcPr>
          <w:p>
            <w:pPr>
              <w:ind w:left="10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Division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Corporation Finance</w:t>
            </w:r>
          </w:p>
        </w:tc>
        <w:tc>
          <w:tcPr>
            <w:tcW w:w="2860" w:type="dxa"/>
            <w:vAlign w:val="bottom"/>
            <w:vMerge w:val="restart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Office of Trade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Services</w:t>
            </w:r>
          </w:p>
        </w:tc>
        <w:tc>
          <w:tcPr>
            <w:tcW w:w="2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516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 10, 2022 Page 2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cc: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Peter Wardle, Esq.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5160" w:type="dxa"/>
            <w:vAlign w:val="bottom"/>
          </w:tcPr>
          <w:p>
            <w:pPr>
              <w:ind w:left="10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10139"/>
      </w:cols>
      <w:pgMar w:left="320" w:top="32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2023-07-31T00:14:02Z</dcterms:created>
  <dcterms:modified xsi:type="dcterms:W3CDTF">2023-07-31T00:14:02Z</dcterms:modified>
</cp:coreProperties>
</file>